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SimSun" w:cs="Calibri"/>
          <w:i w:val="0"/>
          <w:iCs w:val="0"/>
          <w:caps w:val="0"/>
          <w:color w:val="1E73BE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Calibri" w:hAnsi="Calibri" w:eastAsia="SimSun" w:cs="Calibri"/>
          <w:i w:val="0"/>
          <w:iCs w:val="0"/>
          <w:caps w:val="0"/>
          <w:color w:val="1E73BE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"https://obrnadzor.gov.ru/navigator-gia/" </w:instrText>
      </w:r>
      <w:r>
        <w:rPr>
          <w:rFonts w:ascii="Calibri" w:hAnsi="Calibri" w:eastAsia="SimSun" w:cs="Calibri"/>
          <w:i w:val="0"/>
          <w:iCs w:val="0"/>
          <w:caps w:val="0"/>
          <w:color w:val="1E73BE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1E73BE"/>
          <w:spacing w:val="0"/>
          <w:sz w:val="16"/>
          <w:szCs w:val="16"/>
          <w:u w:val="none"/>
          <w:bdr w:val="none" w:color="auto" w:sz="0" w:space="0"/>
          <w:shd w:val="clear" w:fill="FFFFFF"/>
        </w:rPr>
        <w:t>Навигатор ГИА</w:t>
      </w:r>
      <w:r>
        <w:rPr>
          <w:rFonts w:hint="default" w:ascii="Calibri" w:hAnsi="Calibri" w:eastAsia="SimSun" w:cs="Calibri"/>
          <w:i w:val="0"/>
          <w:iCs w:val="0"/>
          <w:caps w:val="0"/>
          <w:color w:val="1E73BE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left"/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"https://obrnadzor.gov.ru/navigator-gia/news_gia/" </w:instrTex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Новости ГИА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left"/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"https://obrnadzor.gov.ru/gia/" </w:instrTex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ГИА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left"/>
      </w:pPr>
      <w:r>
        <w:rPr>
          <w:rFonts w:hint="default" w:ascii="Calibri" w:hAnsi="Calibri" w:cs="Calibri"/>
          <w:i w:val="0"/>
          <w:iCs w:val="0"/>
          <w:caps w:val="0"/>
          <w:color w:val="1E73BE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1E73BE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"https://obrnadzor.gov.ru/navigator-gia/materialy-dlya-podgotovki-k-ege/" </w:instrText>
      </w:r>
      <w:r>
        <w:rPr>
          <w:rFonts w:hint="default" w:ascii="Calibri" w:hAnsi="Calibri" w:cs="Calibri"/>
          <w:i w:val="0"/>
          <w:iCs w:val="0"/>
          <w:caps w:val="0"/>
          <w:color w:val="1E73BE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Calibri" w:hAnsi="Calibri" w:cs="Calibri"/>
          <w:i w:val="0"/>
          <w:iCs w:val="0"/>
          <w:caps w:val="0"/>
          <w:color w:val="1E73BE"/>
          <w:spacing w:val="0"/>
          <w:sz w:val="16"/>
          <w:szCs w:val="16"/>
          <w:u w:val="none"/>
          <w:bdr w:val="none" w:color="auto" w:sz="0" w:space="0"/>
          <w:shd w:val="clear" w:fill="FFFFFF"/>
        </w:rPr>
        <w:t>Материалы для подготовки к ЕГЭ</w:t>
      </w:r>
      <w:r>
        <w:rPr>
          <w:rFonts w:hint="default" w:ascii="Calibri" w:hAnsi="Calibri" w:cs="Calibri"/>
          <w:i w:val="0"/>
          <w:iCs w:val="0"/>
          <w:caps w:val="0"/>
          <w:color w:val="1E73BE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left"/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"https://obrnadzor.gov.ru/navigator-gia/materialy-dlya-podgotovki-k-ege/varianty-ege-dosrochnogo-perioda-2020-goda/" </w:instrTex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Открытые варианты КИМ ЕГЭ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left"/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"https://obrnadzor.gov.ru/navigator-gia/materialy-dlya-podgotovki-k-ege/videokonsultaczii-razrabotchikov-kim-ege/" </w:instrTex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Видеоконсультации разработчиков КИМ ЕГЭ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left"/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"https://obrnadzor.gov.ru/navigator-gia/materialy-dlya-podgotovki-k-ege/demoversii-speczifikaczii-i-kodifikatory-ege/" </w:instrTex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Демоверсии, спецификации и кодификаторы ЕГЭ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left"/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"https://obrnadzor.gov.ru/navigator-gia/materialy-dlya-podgotovki-k-ege/materialy-dlya-podgotovki-k-itogovomu-sochineniyu/" </w:instrTex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Материалы для подготовки к итоговому сочинению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left"/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"https://obrnadzor.gov.ru/navigator-gia/materialy-dlya-podgotovki-k-ege/otkrytyj-bank-zadanij-ege/" </w:instrTex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Открытый банк заданий ЕГЭ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left"/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"https://obrnadzor.gov.ru/navigator-gia/materialy-dlya-podgotovki-k-ege/otkrytyj-bank-oczenochnyh-sredstv-po-russkomu-yazyku-i-xi-klassy/" </w:instrTex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Открытый банк оценочных средств по русскому языку (I-XI классы)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left"/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"https://obrnadzor.gov.ru/navigator-gia/materialy-dlya-podgotovki-k-oge/" </w:instrTex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Материалы для подготовки к ОГЭ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left"/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"https://obrnadzor.gov.ru/navigator-gia/materialy-dlya-uchitelej/" </w:instrTex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Материалы для учителей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E812B"/>
    <w:multiLevelType w:val="multilevel"/>
    <w:tmpl w:val="005E81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2023-08-31T12:20:54Z</dcterms:created>
  <dc:creator>User</dc:creator>
  <cp:lastModifiedBy>User</cp:lastModifiedBy>
  <dcterms:modified xsi:type="dcterms:W3CDTF">2023-08-31T12:21:16Z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B312E6EEF2DD47DCB7F266232CA61728</vt:lpwstr>
  </property>
</Properties>
</file>